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973AB2" w:rsidRPr="003A70CA" w:rsidRDefault="00973AB2"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r w:rsidRPr="003A70CA">
        <w:rPr>
          <w:rFonts w:ascii="Times New Roman" w:hAnsi="Times New Roman" w:cs="Times New Roman"/>
          <w:b/>
          <w:bCs/>
        </w:rPr>
        <w:t xml:space="preserve">Autophagy </w:t>
      </w:r>
    </w:p>
    <w:p w:rsidR="002706AE" w:rsidRPr="003A70CA" w:rsidRDefault="0008359C" w:rsidP="00B87917">
      <w:pPr>
        <w:spacing w:line="480" w:lineRule="auto"/>
        <w:jc w:val="center"/>
        <w:rPr>
          <w:rFonts w:ascii="Times New Roman" w:hAnsi="Times New Roman" w:cs="Times New Roman"/>
          <w:bCs/>
        </w:rPr>
      </w:pPr>
      <w:r w:rsidRPr="003A70CA">
        <w:rPr>
          <w:rFonts w:ascii="Times New Roman" w:hAnsi="Times New Roman" w:cs="Times New Roman"/>
          <w:bCs/>
        </w:rPr>
        <w:t xml:space="preserve">Name </w:t>
      </w:r>
    </w:p>
    <w:p w:rsidR="002706AE" w:rsidRPr="003A70CA" w:rsidRDefault="0008359C" w:rsidP="00B87917">
      <w:pPr>
        <w:spacing w:line="480" w:lineRule="auto"/>
        <w:jc w:val="center"/>
        <w:rPr>
          <w:rFonts w:ascii="Times New Roman" w:hAnsi="Times New Roman" w:cs="Times New Roman"/>
          <w:bCs/>
        </w:rPr>
      </w:pPr>
      <w:r w:rsidRPr="003A70CA">
        <w:rPr>
          <w:rFonts w:ascii="Times New Roman" w:hAnsi="Times New Roman" w:cs="Times New Roman"/>
          <w:bCs/>
        </w:rPr>
        <w:t xml:space="preserve">Professor </w:t>
      </w:r>
    </w:p>
    <w:p w:rsidR="002706AE" w:rsidRPr="003A70CA" w:rsidRDefault="0008359C" w:rsidP="00B87917">
      <w:pPr>
        <w:spacing w:line="480" w:lineRule="auto"/>
        <w:jc w:val="center"/>
        <w:rPr>
          <w:rFonts w:ascii="Times New Roman" w:hAnsi="Times New Roman" w:cs="Times New Roman"/>
          <w:bCs/>
        </w:rPr>
      </w:pPr>
      <w:r w:rsidRPr="003A70CA">
        <w:rPr>
          <w:rFonts w:ascii="Times New Roman" w:hAnsi="Times New Roman" w:cs="Times New Roman"/>
          <w:bCs/>
        </w:rPr>
        <w:t xml:space="preserve">Institutional Affiliation </w:t>
      </w:r>
    </w:p>
    <w:p w:rsidR="002706AE" w:rsidRPr="003A70CA" w:rsidRDefault="002706AE" w:rsidP="00B87917">
      <w:pPr>
        <w:spacing w:line="480" w:lineRule="auto"/>
        <w:jc w:val="center"/>
        <w:rPr>
          <w:rFonts w:ascii="Times New Roman" w:hAnsi="Times New Roman" w:cs="Times New Roman"/>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2706AE" w:rsidRPr="003A70CA" w:rsidRDefault="002706AE" w:rsidP="00B87917">
      <w:pPr>
        <w:spacing w:line="480" w:lineRule="auto"/>
        <w:jc w:val="center"/>
        <w:rPr>
          <w:rFonts w:ascii="Times New Roman" w:hAnsi="Times New Roman" w:cs="Times New Roman"/>
          <w:b/>
          <w:bCs/>
        </w:rPr>
      </w:pPr>
    </w:p>
    <w:p w:rsidR="00A14BD3" w:rsidRPr="003A70CA" w:rsidRDefault="00A14BD3" w:rsidP="00B87917">
      <w:pPr>
        <w:spacing w:line="480" w:lineRule="auto"/>
        <w:rPr>
          <w:rFonts w:ascii="Times New Roman" w:hAnsi="Times New Roman" w:cs="Times New Roman"/>
          <w:b/>
          <w:bCs/>
        </w:rPr>
      </w:pPr>
    </w:p>
    <w:p w:rsidR="00EE23D2" w:rsidRPr="003A70CA" w:rsidRDefault="00EE23D2" w:rsidP="00B87917">
      <w:pPr>
        <w:spacing w:line="480" w:lineRule="auto"/>
        <w:rPr>
          <w:rFonts w:ascii="Times New Roman" w:hAnsi="Times New Roman" w:cs="Times New Roman"/>
          <w:b/>
          <w:bCs/>
        </w:rPr>
      </w:pPr>
    </w:p>
    <w:p w:rsidR="00EE23D2" w:rsidRPr="003A70CA" w:rsidRDefault="00EE23D2" w:rsidP="00B87917">
      <w:pPr>
        <w:spacing w:line="480" w:lineRule="auto"/>
        <w:rPr>
          <w:rFonts w:ascii="Times New Roman" w:hAnsi="Times New Roman" w:cs="Times New Roman"/>
          <w:b/>
          <w:bCs/>
        </w:rPr>
      </w:pPr>
    </w:p>
    <w:p w:rsidR="00A14BD3" w:rsidRPr="003A70CA" w:rsidRDefault="00A14BD3" w:rsidP="00B87917">
      <w:pPr>
        <w:spacing w:line="480" w:lineRule="auto"/>
        <w:rPr>
          <w:rFonts w:ascii="Times New Roman" w:hAnsi="Times New Roman" w:cs="Times New Roman"/>
          <w:b/>
          <w:bCs/>
        </w:rPr>
      </w:pPr>
    </w:p>
    <w:p w:rsidR="0015512B" w:rsidRPr="003A70CA" w:rsidRDefault="0015512B" w:rsidP="00B87917">
      <w:pPr>
        <w:spacing w:line="480" w:lineRule="auto"/>
        <w:rPr>
          <w:rFonts w:ascii="Times New Roman" w:hAnsi="Times New Roman" w:cs="Times New Roman"/>
          <w:b/>
          <w:bCs/>
        </w:rPr>
      </w:pPr>
    </w:p>
    <w:p w:rsidR="002706AE" w:rsidRPr="003A70CA" w:rsidRDefault="002706AE" w:rsidP="00B87917">
      <w:pPr>
        <w:spacing w:line="480" w:lineRule="auto"/>
        <w:rPr>
          <w:rFonts w:ascii="Times New Roman" w:hAnsi="Times New Roman" w:cs="Times New Roman"/>
          <w:b/>
          <w:bCs/>
        </w:rPr>
      </w:pPr>
    </w:p>
    <w:p w:rsidR="002706AE" w:rsidRPr="003A70CA" w:rsidRDefault="002706AE" w:rsidP="00B87917">
      <w:pPr>
        <w:spacing w:line="480" w:lineRule="auto"/>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r w:rsidRPr="003A70CA">
        <w:rPr>
          <w:rFonts w:ascii="Times New Roman" w:hAnsi="Times New Roman" w:cs="Times New Roman"/>
          <w:b/>
          <w:bCs/>
        </w:rPr>
        <w:lastRenderedPageBreak/>
        <w:t xml:space="preserve">Autophagy </w:t>
      </w:r>
    </w:p>
    <w:p w:rsidR="00DB370A" w:rsidRPr="003A70CA" w:rsidRDefault="00DB370A" w:rsidP="00B87917">
      <w:pPr>
        <w:spacing w:line="480" w:lineRule="auto"/>
        <w:rPr>
          <w:rFonts w:ascii="Times New Roman" w:hAnsi="Times New Roman" w:cs="Times New Roman"/>
          <w:b/>
        </w:rPr>
      </w:pPr>
      <w:r w:rsidRPr="003A70CA">
        <w:rPr>
          <w:rFonts w:ascii="Times New Roman" w:hAnsi="Times New Roman" w:cs="Times New Roman"/>
          <w:b/>
          <w:bCs/>
        </w:rPr>
        <w:t xml:space="preserve">Question 1: </w:t>
      </w:r>
      <w:r w:rsidRPr="003A70CA">
        <w:rPr>
          <w:rFonts w:ascii="Times New Roman" w:hAnsi="Times New Roman" w:cs="Times New Roman"/>
          <w:b/>
        </w:rPr>
        <w:t>In a clear and logical manner, explain the normal role, including the signaling cascades involved in autophagy in a normal human cell.</w:t>
      </w:r>
    </w:p>
    <w:p w:rsidR="00845A1D" w:rsidRPr="003A70CA" w:rsidRDefault="009C10FD" w:rsidP="00B87917">
      <w:pPr>
        <w:spacing w:line="480" w:lineRule="auto"/>
        <w:ind w:firstLine="720"/>
        <w:rPr>
          <w:rFonts w:ascii="Times New Roman" w:hAnsi="Times New Roman" w:cs="Times New Roman"/>
        </w:rPr>
      </w:pPr>
      <w:r w:rsidRPr="003A70CA">
        <w:rPr>
          <w:rFonts w:ascii="Times New Roman" w:hAnsi="Times New Roman" w:cs="Times New Roman"/>
        </w:rPr>
        <w:t>In a normal human cell, autophagy</w:t>
      </w:r>
      <w:r w:rsidR="009D6975" w:rsidRPr="003A70CA">
        <w:rPr>
          <w:rFonts w:ascii="Times New Roman" w:hAnsi="Times New Roman" w:cs="Times New Roman"/>
        </w:rPr>
        <w:t xml:space="preserve"> occurs as an adaptive cell process that probes cells to tolerate stress stimuli or trigger cellular suicide mechanisms. The occurrence of </w:t>
      </w:r>
      <w:r w:rsidR="009D6975" w:rsidRPr="003A70CA">
        <w:rPr>
          <w:rFonts w:ascii="Times New Roman" w:hAnsi="Times New Roman" w:cs="Times New Roman"/>
          <w:b/>
          <w:i/>
        </w:rPr>
        <w:t>autophagy</w:t>
      </w:r>
      <w:r w:rsidR="009D6975" w:rsidRPr="003A70CA">
        <w:rPr>
          <w:rFonts w:ascii="Times New Roman" w:hAnsi="Times New Roman" w:cs="Times New Roman"/>
        </w:rPr>
        <w:t xml:space="preserve"> in human beings involves the formation </w:t>
      </w:r>
      <w:r w:rsidR="000E3021" w:rsidRPr="003A70CA">
        <w:rPr>
          <w:rFonts w:ascii="Times New Roman" w:hAnsi="Times New Roman" w:cs="Times New Roman"/>
        </w:rPr>
        <w:t>of double membrane vesicles</w:t>
      </w:r>
      <w:r w:rsidR="009D6975" w:rsidRPr="003A70CA">
        <w:rPr>
          <w:rFonts w:ascii="Times New Roman" w:hAnsi="Times New Roman" w:cs="Times New Roman"/>
        </w:rPr>
        <w:t xml:space="preserve"> which engulf proteins,</w:t>
      </w:r>
      <w:r w:rsidR="000E3021" w:rsidRPr="003A70CA">
        <w:rPr>
          <w:rFonts w:ascii="Times New Roman" w:hAnsi="Times New Roman" w:cs="Times New Roman"/>
        </w:rPr>
        <w:t xml:space="preserve"> </w:t>
      </w:r>
      <w:r w:rsidR="009D6975" w:rsidRPr="003A70CA">
        <w:rPr>
          <w:rFonts w:ascii="Times New Roman" w:hAnsi="Times New Roman" w:cs="Times New Roman"/>
        </w:rPr>
        <w:t>cytoplasm, protein aggregates and organelles that are transported to the lysosomes for degradation and energy provision</w:t>
      </w:r>
      <w:r w:rsidR="000E3021" w:rsidRPr="003A70CA">
        <w:rPr>
          <w:rFonts w:ascii="Times New Roman" w:hAnsi="Times New Roman" w:cs="Times New Roman"/>
        </w:rPr>
        <w:t xml:space="preserve"> (Bhutia et al., 2013)</w:t>
      </w:r>
      <w:r w:rsidR="009D6975" w:rsidRPr="003A70CA">
        <w:rPr>
          <w:rFonts w:ascii="Times New Roman" w:hAnsi="Times New Roman" w:cs="Times New Roman"/>
        </w:rPr>
        <w:t xml:space="preserve">.  </w:t>
      </w:r>
      <w:r w:rsidR="00974517" w:rsidRPr="003A70CA">
        <w:rPr>
          <w:rFonts w:ascii="Times New Roman" w:hAnsi="Times New Roman" w:cs="Times New Roman"/>
        </w:rPr>
        <w:t xml:space="preserve">The signaling autophagy pathway in humans </w:t>
      </w:r>
      <w:r w:rsidR="00D00DEB" w:rsidRPr="003A70CA">
        <w:rPr>
          <w:rFonts w:ascii="Times New Roman" w:hAnsi="Times New Roman" w:cs="Times New Roman"/>
        </w:rPr>
        <w:t xml:space="preserve">is triggered by </w:t>
      </w:r>
      <w:r w:rsidR="00904296" w:rsidRPr="003A70CA">
        <w:rPr>
          <w:rFonts w:ascii="Times New Roman" w:hAnsi="Times New Roman" w:cs="Times New Roman"/>
        </w:rPr>
        <w:t xml:space="preserve">stimuli </w:t>
      </w:r>
      <w:r w:rsidR="00D00DEB" w:rsidRPr="003A70CA">
        <w:rPr>
          <w:rFonts w:ascii="Times New Roman" w:hAnsi="Times New Roman" w:cs="Times New Roman"/>
        </w:rPr>
        <w:t>stress, nutrient withdrawal or endoplasmic reticulum stress</w:t>
      </w:r>
      <w:r w:rsidR="00904296" w:rsidRPr="003A70CA">
        <w:rPr>
          <w:rFonts w:ascii="Times New Roman" w:hAnsi="Times New Roman" w:cs="Times New Roman"/>
        </w:rPr>
        <w:t xml:space="preserve"> (Yang et al., 2019).</w:t>
      </w:r>
      <w:r w:rsidR="00F27F40" w:rsidRPr="003A70CA">
        <w:rPr>
          <w:rFonts w:ascii="Times New Roman" w:hAnsi="Times New Roman" w:cs="Times New Roman"/>
        </w:rPr>
        <w:t xml:space="preserve"> </w:t>
      </w:r>
      <w:r w:rsidR="00904296" w:rsidRPr="003A70CA">
        <w:rPr>
          <w:rFonts w:ascii="Times New Roman" w:hAnsi="Times New Roman" w:cs="Times New Roman"/>
        </w:rPr>
        <w:t xml:space="preserve"> </w:t>
      </w:r>
      <w:r w:rsidR="00F27F40" w:rsidRPr="003A70CA">
        <w:rPr>
          <w:rFonts w:ascii="Times New Roman" w:hAnsi="Times New Roman" w:cs="Times New Roman"/>
        </w:rPr>
        <w:t xml:space="preserve">A phosphatidylinositol kinase related serine/threonine </w:t>
      </w:r>
      <w:r w:rsidR="00F27F40" w:rsidRPr="003A70CA">
        <w:rPr>
          <w:rFonts w:ascii="Times New Roman" w:hAnsi="Times New Roman" w:cs="Times New Roman"/>
          <w:b/>
          <w:i/>
        </w:rPr>
        <w:t>protein kinase</w:t>
      </w:r>
      <w:r w:rsidR="00F27F40" w:rsidRPr="003A70CA">
        <w:rPr>
          <w:rFonts w:ascii="Times New Roman" w:hAnsi="Times New Roman" w:cs="Times New Roman"/>
        </w:rPr>
        <w:t xml:space="preserve"> target of rapamycin (TOR) plays a crucial part in the induction of autophagy.</w:t>
      </w:r>
      <w:r w:rsidR="00D00DEB" w:rsidRPr="003A70CA">
        <w:rPr>
          <w:rFonts w:ascii="Times New Roman" w:hAnsi="Times New Roman" w:cs="Times New Roman"/>
        </w:rPr>
        <w:t xml:space="preserve"> </w:t>
      </w:r>
      <w:r w:rsidR="00F27F40" w:rsidRPr="003A70CA">
        <w:rPr>
          <w:rFonts w:ascii="Times New Roman" w:hAnsi="Times New Roman" w:cs="Times New Roman"/>
        </w:rPr>
        <w:t xml:space="preserve">In humans, this protein kinase hinders the interaction of </w:t>
      </w:r>
      <w:r w:rsidR="00F27F40" w:rsidRPr="003A70CA">
        <w:rPr>
          <w:rFonts w:ascii="Times New Roman" w:hAnsi="Times New Roman" w:cs="Times New Roman"/>
          <w:b/>
          <w:i/>
        </w:rPr>
        <w:t>Auto</w:t>
      </w:r>
      <w:r w:rsidR="00086269" w:rsidRPr="003A70CA">
        <w:rPr>
          <w:rFonts w:ascii="Times New Roman" w:hAnsi="Times New Roman" w:cs="Times New Roman"/>
          <w:b/>
          <w:i/>
        </w:rPr>
        <w:t>phagy related gene kinase (Atg 1</w:t>
      </w:r>
      <w:r w:rsidR="00AA1D82" w:rsidRPr="003A70CA">
        <w:rPr>
          <w:rFonts w:ascii="Times New Roman" w:hAnsi="Times New Roman" w:cs="Times New Roman"/>
        </w:rPr>
        <w:t>)</w:t>
      </w:r>
      <w:r w:rsidR="00086269" w:rsidRPr="003A70CA">
        <w:rPr>
          <w:rFonts w:ascii="Times New Roman" w:hAnsi="Times New Roman" w:cs="Times New Roman"/>
        </w:rPr>
        <w:t xml:space="preserve"> and autophagy related gene 13 9 Atg 130. The fusion of these two genes forms a complex structure which initiates autophagy.</w:t>
      </w:r>
      <w:r w:rsidR="00845A1D" w:rsidRPr="003A70CA">
        <w:rPr>
          <w:rFonts w:ascii="Times New Roman" w:hAnsi="Times New Roman" w:cs="Times New Roman"/>
        </w:rPr>
        <w:t xml:space="preserve"> </w:t>
      </w:r>
      <w:r w:rsidR="00086269" w:rsidRPr="003A70CA">
        <w:rPr>
          <w:rFonts w:ascii="Times New Roman" w:hAnsi="Times New Roman" w:cs="Times New Roman"/>
        </w:rPr>
        <w:t xml:space="preserve"> </w:t>
      </w:r>
      <w:r w:rsidR="00845A1D" w:rsidRPr="003A70CA">
        <w:rPr>
          <w:rFonts w:ascii="Times New Roman" w:hAnsi="Times New Roman" w:cs="Times New Roman"/>
        </w:rPr>
        <w:t xml:space="preserve">The first step </w:t>
      </w:r>
      <w:r w:rsidR="00021AB4" w:rsidRPr="003A70CA">
        <w:rPr>
          <w:rFonts w:ascii="Times New Roman" w:hAnsi="Times New Roman" w:cs="Times New Roman"/>
        </w:rPr>
        <w:t>involves the formation of a double membrane that engulfs injured mitochondria or misfolded proteins. The double membrane is mediated by auto</w:t>
      </w:r>
      <w:r w:rsidR="00604068" w:rsidRPr="003A70CA">
        <w:rPr>
          <w:rFonts w:ascii="Times New Roman" w:hAnsi="Times New Roman" w:cs="Times New Roman"/>
        </w:rPr>
        <w:t xml:space="preserve">phagosome </w:t>
      </w:r>
      <w:r w:rsidR="00021AB4" w:rsidRPr="003A70CA">
        <w:rPr>
          <w:rFonts w:ascii="Times New Roman" w:hAnsi="Times New Roman" w:cs="Times New Roman"/>
        </w:rPr>
        <w:t xml:space="preserve">relkated gene 6, whose role is expanded by ubiquitin-like systems leading to the </w:t>
      </w:r>
      <w:r w:rsidR="00AA1D82" w:rsidRPr="003A70CA">
        <w:rPr>
          <w:rFonts w:ascii="Times New Roman" w:hAnsi="Times New Roman" w:cs="Times New Roman"/>
        </w:rPr>
        <w:t>elongation</w:t>
      </w:r>
      <w:r w:rsidR="00021AB4" w:rsidRPr="003A70CA">
        <w:rPr>
          <w:rFonts w:ascii="Times New Roman" w:hAnsi="Times New Roman" w:cs="Times New Roman"/>
        </w:rPr>
        <w:t xml:space="preserve"> of the membrane. </w:t>
      </w:r>
      <w:r w:rsidR="009B01A0" w:rsidRPr="003A70CA">
        <w:rPr>
          <w:rFonts w:ascii="Times New Roman" w:hAnsi="Times New Roman" w:cs="Times New Roman"/>
        </w:rPr>
        <w:t xml:space="preserve">The two systems </w:t>
      </w:r>
      <w:r w:rsidR="00754986" w:rsidRPr="003A70CA">
        <w:rPr>
          <w:rFonts w:ascii="Times New Roman" w:hAnsi="Times New Roman" w:cs="Times New Roman"/>
        </w:rPr>
        <w:t>involve</w:t>
      </w:r>
      <w:r w:rsidR="009B01A0" w:rsidRPr="003A70CA">
        <w:rPr>
          <w:rFonts w:ascii="Times New Roman" w:hAnsi="Times New Roman" w:cs="Times New Roman"/>
        </w:rPr>
        <w:t xml:space="preserve"> interaction of Atg7, Atg5 and Atg10 to activate Atg12. </w:t>
      </w:r>
      <w:r w:rsidR="00604068" w:rsidRPr="003A70CA">
        <w:rPr>
          <w:rFonts w:ascii="Times New Roman" w:hAnsi="Times New Roman" w:cs="Times New Roman"/>
        </w:rPr>
        <w:t xml:space="preserve">This leads to the formation of autophagosome membrane allowing the lysosomic fusion. Fusion of lysososome membrane with autophagosome leads to the formation of autophagolysosome. The inner membrane of the autophagosome carries the cargo to be degraded hence the name autophagic body. Lysosomal enzymes degrade the materials and recycle them. </w:t>
      </w:r>
    </w:p>
    <w:p w:rsidR="00DB370A" w:rsidRPr="003A70CA" w:rsidRDefault="00DB370A" w:rsidP="00B87917">
      <w:pPr>
        <w:spacing w:line="480" w:lineRule="auto"/>
        <w:rPr>
          <w:rFonts w:ascii="Times New Roman" w:hAnsi="Times New Roman" w:cs="Times New Roman"/>
          <w:b/>
        </w:rPr>
      </w:pPr>
    </w:p>
    <w:p w:rsidR="00DB370A" w:rsidRPr="003A70CA" w:rsidRDefault="00DB370A" w:rsidP="00B87917">
      <w:pPr>
        <w:spacing w:line="480" w:lineRule="auto"/>
        <w:rPr>
          <w:rFonts w:ascii="Times New Roman" w:hAnsi="Times New Roman" w:cs="Times New Roman"/>
          <w:b/>
        </w:rPr>
      </w:pPr>
    </w:p>
    <w:p w:rsidR="0045316E" w:rsidRPr="007A741A" w:rsidRDefault="00DB370A" w:rsidP="00B87917">
      <w:pPr>
        <w:spacing w:line="480" w:lineRule="auto"/>
        <w:rPr>
          <w:rFonts w:ascii="Times New Roman" w:hAnsi="Times New Roman" w:cs="Times New Roman"/>
          <w:b/>
          <w:bCs/>
        </w:rPr>
      </w:pPr>
      <w:r w:rsidRPr="003A70CA">
        <w:rPr>
          <w:rFonts w:ascii="Times New Roman" w:hAnsi="Times New Roman" w:cs="Times New Roman"/>
          <w:b/>
        </w:rPr>
        <w:lastRenderedPageBreak/>
        <w:t>Question 2: In certain types of bacterial infections, bacterial cells are able to subvert autophagy, how do they do this? Furthermore, in cases where autophagy is aberrant, how do certain types of cancer and neurodegenerative disorders arise?</w:t>
      </w:r>
    </w:p>
    <w:p w:rsidR="0045316E" w:rsidRPr="003A70CA" w:rsidRDefault="0045316E" w:rsidP="00B87917">
      <w:pPr>
        <w:spacing w:line="480" w:lineRule="auto"/>
        <w:ind w:firstLine="720"/>
        <w:rPr>
          <w:rFonts w:ascii="Times New Roman" w:hAnsi="Times New Roman" w:cs="Times New Roman"/>
        </w:rPr>
      </w:pPr>
      <w:r w:rsidRPr="003A70CA">
        <w:rPr>
          <w:rFonts w:ascii="Times New Roman" w:hAnsi="Times New Roman" w:cs="Times New Roman"/>
        </w:rPr>
        <w:t xml:space="preserve">Even though autophagy is an anti-pathogenic process, several bacteria pathogens have evolved strategic ways through which they utilize the autophagic pathway for their own profit. These bacterial pathogens induce autophagy and/ or block autophagosome fusion with lysosome through secreted proteins or effect. Afterwards, the pathogens use the autophagosome as </w:t>
      </w:r>
      <w:r w:rsidR="00525B4D" w:rsidRPr="003A70CA">
        <w:rPr>
          <w:rFonts w:ascii="Times New Roman" w:hAnsi="Times New Roman" w:cs="Times New Roman"/>
        </w:rPr>
        <w:t>a</w:t>
      </w:r>
      <w:r w:rsidRPr="003A70CA">
        <w:rPr>
          <w:rFonts w:ascii="Times New Roman" w:hAnsi="Times New Roman" w:cs="Times New Roman"/>
        </w:rPr>
        <w:t xml:space="preserve"> habitat for replication and growth</w:t>
      </w:r>
      <w:r w:rsidR="00525B4D" w:rsidRPr="003A70CA">
        <w:rPr>
          <w:rFonts w:ascii="Times New Roman" w:hAnsi="Times New Roman" w:cs="Times New Roman"/>
        </w:rPr>
        <w:t xml:space="preserve"> (Yang et al., 2019)</w:t>
      </w:r>
      <w:r w:rsidRPr="003A70CA">
        <w:rPr>
          <w:rFonts w:ascii="Times New Roman" w:hAnsi="Times New Roman" w:cs="Times New Roman"/>
        </w:rPr>
        <w:t xml:space="preserve">.  </w:t>
      </w:r>
      <w:r w:rsidR="00525B4D" w:rsidRPr="003A70CA">
        <w:rPr>
          <w:rFonts w:ascii="Times New Roman" w:hAnsi="Times New Roman" w:cs="Times New Roman"/>
        </w:rPr>
        <w:t>Additionally, some bacterial cells may utilize the host components such as cholesterol, TMEM59 and VAMP7 hence favoring bacterial pathogens survival. Xiong et al., (2019) posits that even though the role of autophagy in replication of these bacterial pathogens is unknown, through nutrient provision and escape from cell defense are two likely explanations for these phenotypes.</w:t>
      </w:r>
    </w:p>
    <w:p w:rsidR="00604068" w:rsidRPr="003A70CA" w:rsidRDefault="00754986" w:rsidP="00B87917">
      <w:pPr>
        <w:spacing w:line="480" w:lineRule="auto"/>
        <w:ind w:firstLine="720"/>
        <w:rPr>
          <w:rFonts w:ascii="Times New Roman" w:hAnsi="Times New Roman" w:cs="Times New Roman"/>
        </w:rPr>
      </w:pPr>
      <w:r w:rsidRPr="003A70CA">
        <w:rPr>
          <w:rFonts w:ascii="Times New Roman" w:hAnsi="Times New Roman" w:cs="Times New Roman"/>
        </w:rPr>
        <w:t>The occurrenc</w:t>
      </w:r>
      <w:r w:rsidR="00674BE5" w:rsidRPr="003A70CA">
        <w:rPr>
          <w:rFonts w:ascii="Times New Roman" w:hAnsi="Times New Roman" w:cs="Times New Roman"/>
        </w:rPr>
        <w:t xml:space="preserve">e </w:t>
      </w:r>
      <w:r w:rsidRPr="003A70CA">
        <w:rPr>
          <w:rFonts w:ascii="Times New Roman" w:hAnsi="Times New Roman" w:cs="Times New Roman"/>
        </w:rPr>
        <w:t xml:space="preserve">of cancer and neurogenerative diseases as a result of aberrant autophagy is common in human beings. </w:t>
      </w:r>
      <w:r w:rsidR="00674BE5" w:rsidRPr="003A70CA">
        <w:rPr>
          <w:rFonts w:ascii="Times New Roman" w:hAnsi="Times New Roman" w:cs="Times New Roman"/>
        </w:rPr>
        <w:t xml:space="preserve">Even though autophagy reacts to </w:t>
      </w:r>
      <w:r w:rsidR="00674BE5" w:rsidRPr="00B527AE">
        <w:rPr>
          <w:rFonts w:ascii="Times New Roman" w:hAnsi="Times New Roman" w:cs="Times New Roman"/>
          <w:b/>
          <w:i/>
        </w:rPr>
        <w:t>stress stimuli</w:t>
      </w:r>
      <w:r w:rsidR="00674BE5" w:rsidRPr="003A70CA">
        <w:rPr>
          <w:rFonts w:ascii="Times New Roman" w:hAnsi="Times New Roman" w:cs="Times New Roman"/>
        </w:rPr>
        <w:t xml:space="preserve"> to maintain </w:t>
      </w:r>
      <w:r w:rsidR="00F65F81" w:rsidRPr="003A70CA">
        <w:rPr>
          <w:rFonts w:ascii="Times New Roman" w:hAnsi="Times New Roman" w:cs="Times New Roman"/>
        </w:rPr>
        <w:t>healthy</w:t>
      </w:r>
      <w:r w:rsidR="00674BE5" w:rsidRPr="003A70CA">
        <w:rPr>
          <w:rFonts w:ascii="Times New Roman" w:hAnsi="Times New Roman" w:cs="Times New Roman"/>
        </w:rPr>
        <w:t xml:space="preserve"> cells, </w:t>
      </w:r>
      <w:r w:rsidR="00F65F81" w:rsidRPr="003A70CA">
        <w:rPr>
          <w:rFonts w:ascii="Times New Roman" w:hAnsi="Times New Roman" w:cs="Times New Roman"/>
        </w:rPr>
        <w:t xml:space="preserve">excessive stress may become irreversible </w:t>
      </w:r>
      <w:r w:rsidR="00AC126B" w:rsidRPr="003A70CA">
        <w:rPr>
          <w:rFonts w:ascii="Times New Roman" w:hAnsi="Times New Roman" w:cs="Times New Roman"/>
        </w:rPr>
        <w:t xml:space="preserve">and pushes the cells towards autophagic cell death </w:t>
      </w:r>
      <w:r w:rsidR="00AC126B" w:rsidRPr="00B527AE">
        <w:rPr>
          <w:rFonts w:ascii="Times New Roman" w:hAnsi="Times New Roman" w:cs="Times New Roman"/>
          <w:b/>
          <w:i/>
        </w:rPr>
        <w:t>(Type II programmed cell death</w:t>
      </w:r>
      <w:r w:rsidR="00AC126B" w:rsidRPr="003A70CA">
        <w:rPr>
          <w:rFonts w:ascii="Times New Roman" w:hAnsi="Times New Roman" w:cs="Times New Roman"/>
        </w:rPr>
        <w:t xml:space="preserve">). However, decreased autophagic death may enhance the growth of tumor cells in human bodies. </w:t>
      </w:r>
      <w:r w:rsidR="004E7DF1" w:rsidRPr="003A70CA">
        <w:rPr>
          <w:rFonts w:ascii="Times New Roman" w:hAnsi="Times New Roman" w:cs="Times New Roman"/>
        </w:rPr>
        <w:t xml:space="preserve">Decreased autophagic degeneration may occur as a result of excessive stress which causes mutation of proteins and genes that initiate autophagy. The mutation of </w:t>
      </w:r>
      <w:r w:rsidR="004E7DF1" w:rsidRPr="00B527AE">
        <w:rPr>
          <w:rFonts w:ascii="Times New Roman" w:hAnsi="Times New Roman" w:cs="Times New Roman"/>
          <w:b/>
          <w:i/>
        </w:rPr>
        <w:t>Becline 1</w:t>
      </w:r>
      <w:r w:rsidR="004E7DF1" w:rsidRPr="003A70CA">
        <w:rPr>
          <w:rFonts w:ascii="Times New Roman" w:hAnsi="Times New Roman" w:cs="Times New Roman"/>
        </w:rPr>
        <w:t xml:space="preserve"> genes hinders the formation of autophagosome due to failure to inte</w:t>
      </w:r>
      <w:r w:rsidR="00752F2C">
        <w:rPr>
          <w:rFonts w:ascii="Times New Roman" w:hAnsi="Times New Roman" w:cs="Times New Roman"/>
        </w:rPr>
        <w:t xml:space="preserve">ract with Class III P13K. This </w:t>
      </w:r>
      <w:r w:rsidR="004E7DF1" w:rsidRPr="003A70CA">
        <w:rPr>
          <w:rFonts w:ascii="Times New Roman" w:hAnsi="Times New Roman" w:cs="Times New Roman"/>
        </w:rPr>
        <w:t xml:space="preserve">leads to </w:t>
      </w:r>
      <w:r w:rsidR="00AA1D82" w:rsidRPr="003A70CA">
        <w:rPr>
          <w:rFonts w:ascii="Times New Roman" w:hAnsi="Times New Roman" w:cs="Times New Roman"/>
        </w:rPr>
        <w:t>continuous</w:t>
      </w:r>
      <w:r w:rsidR="004E7DF1" w:rsidRPr="003A70CA">
        <w:rPr>
          <w:rFonts w:ascii="Times New Roman" w:hAnsi="Times New Roman" w:cs="Times New Roman"/>
        </w:rPr>
        <w:t xml:space="preserve"> regeneration of timorous cell</w:t>
      </w:r>
      <w:r w:rsidR="00AA1D82" w:rsidRPr="003A70CA">
        <w:rPr>
          <w:rFonts w:ascii="Times New Roman" w:hAnsi="Times New Roman" w:cs="Times New Roman"/>
        </w:rPr>
        <w:t xml:space="preserve">s in the human body. Besides, the occurrence of neurodegenerative diseases is linked to macroautophagy in the neural cells. </w:t>
      </w:r>
      <w:r w:rsidR="00863D96" w:rsidRPr="003A70CA">
        <w:rPr>
          <w:rFonts w:ascii="Times New Roman" w:hAnsi="Times New Roman" w:cs="Times New Roman"/>
        </w:rPr>
        <w:t xml:space="preserve">The pathogenesis of neurodegenerative disease is linked to continuous death of neural cells. For instance, the occurrence of the huntington’s disease is associated with neural </w:t>
      </w:r>
      <w:r w:rsidR="00863D96" w:rsidRPr="003A70CA">
        <w:rPr>
          <w:rFonts w:ascii="Times New Roman" w:hAnsi="Times New Roman" w:cs="Times New Roman"/>
        </w:rPr>
        <w:lastRenderedPageBreak/>
        <w:t xml:space="preserve">autophagy. </w:t>
      </w:r>
      <w:r w:rsidR="00854946" w:rsidRPr="003A70CA">
        <w:rPr>
          <w:rFonts w:ascii="Times New Roman" w:hAnsi="Times New Roman" w:cs="Times New Roman"/>
        </w:rPr>
        <w:t xml:space="preserve">Excitotoxicity, mitochondrial dysfunction and oxidative stress may act as initiators of neurogeneration. However, this occurs in reduced function of autography which acts as proteasome degrading agent.  </w:t>
      </w:r>
      <w:r w:rsidR="003A70CA" w:rsidRPr="003A70CA">
        <w:rPr>
          <w:rFonts w:ascii="Times New Roman" w:hAnsi="Times New Roman" w:cs="Times New Roman"/>
        </w:rPr>
        <w:t>Current observations shows impaired sorting of autophagosomes</w:t>
      </w:r>
      <w:r w:rsidR="005D4FDD">
        <w:rPr>
          <w:rFonts w:ascii="Times New Roman" w:hAnsi="Times New Roman" w:cs="Times New Roman"/>
        </w:rPr>
        <w:t xml:space="preserve"> and insufficient levels of autop</w:t>
      </w:r>
      <w:r w:rsidR="003A70CA" w:rsidRPr="003A70CA">
        <w:rPr>
          <w:rFonts w:ascii="Times New Roman" w:hAnsi="Times New Roman" w:cs="Times New Roman"/>
        </w:rPr>
        <w:t xml:space="preserve">hagy as well as a high accumulation of ubiquitinated aggregates of huntingtin in the lysosome organelle. </w:t>
      </w:r>
      <w:r w:rsidR="00B9419B">
        <w:rPr>
          <w:rFonts w:ascii="Times New Roman" w:hAnsi="Times New Roman" w:cs="Times New Roman"/>
        </w:rPr>
        <w:t>Kesidou et al., (2013), t</w:t>
      </w:r>
      <w:r w:rsidR="003A70CA" w:rsidRPr="003A70CA">
        <w:rPr>
          <w:rFonts w:ascii="Times New Roman" w:hAnsi="Times New Roman" w:cs="Times New Roman"/>
        </w:rPr>
        <w:t>he existence of Autography related gene 7 polymorphism that encodes alanine for valine (V471A), has been linked to earlier disease onset</w:t>
      </w:r>
    </w:p>
    <w:p w:rsidR="001C44FE" w:rsidRPr="005D4FDD" w:rsidRDefault="005D4FDD" w:rsidP="00B87917">
      <w:pPr>
        <w:spacing w:line="480" w:lineRule="auto"/>
        <w:rPr>
          <w:rFonts w:ascii="Times New Roman" w:hAnsi="Times New Roman" w:cs="Times New Roman"/>
          <w:b/>
          <w:bCs/>
        </w:rPr>
      </w:pPr>
      <w:r>
        <w:rPr>
          <w:rFonts w:ascii="Times New Roman" w:hAnsi="Times New Roman" w:cs="Times New Roman"/>
          <w:bCs/>
        </w:rPr>
        <w:t>Question 3</w:t>
      </w:r>
      <w:r w:rsidRPr="005D4FDD">
        <w:rPr>
          <w:rFonts w:ascii="Times New Roman" w:hAnsi="Times New Roman" w:cs="Times New Roman"/>
          <w:b/>
          <w:bCs/>
        </w:rPr>
        <w:t xml:space="preserve">: </w:t>
      </w:r>
      <w:r w:rsidRPr="005D4FDD">
        <w:rPr>
          <w:rFonts w:ascii="Times New Roman" w:hAnsi="Times New Roman" w:cs="Times New Roman"/>
          <w:b/>
        </w:rPr>
        <w:t>Is there likelihood for developing drugs for modulation of autophagy in disease? If so, what would be the targets of the therapy (you can use a drug that has been developed to target this pathway if it has been developed).</w:t>
      </w:r>
    </w:p>
    <w:p w:rsidR="005D4FDD" w:rsidRDefault="005D4FDD" w:rsidP="00B87917">
      <w:pPr>
        <w:spacing w:line="480" w:lineRule="auto"/>
        <w:rPr>
          <w:rFonts w:ascii="Times New Roman" w:hAnsi="Times New Roman" w:cs="Times New Roman"/>
        </w:rPr>
      </w:pPr>
    </w:p>
    <w:p w:rsidR="001C44FE" w:rsidRPr="00B87917" w:rsidRDefault="005D4FDD" w:rsidP="00B87917">
      <w:pPr>
        <w:spacing w:line="480" w:lineRule="auto"/>
        <w:ind w:firstLine="720"/>
        <w:rPr>
          <w:rFonts w:ascii="Times New Roman" w:hAnsi="Times New Roman" w:cs="Times New Roman"/>
        </w:rPr>
      </w:pPr>
      <w:r>
        <w:rPr>
          <w:rFonts w:ascii="Times New Roman" w:hAnsi="Times New Roman" w:cs="Times New Roman"/>
        </w:rPr>
        <w:t xml:space="preserve">Several drugs have been developed to modulate autophagy; for instance, chloroquine is a lysosomal lumen alkalizer which is used to block autophagic progress through lysosomes impairment.  Chloroquine is used as an anti-malaria and anti-rhumatoid agents. </w:t>
      </w:r>
      <w:r w:rsidR="00B87917">
        <w:rPr>
          <w:rFonts w:ascii="Times New Roman" w:hAnsi="Times New Roman" w:cs="Times New Roman"/>
        </w:rPr>
        <w:t xml:space="preserve">A new form of chloroquine Lys01contains the spacer N, N-bis (2-AMINOETHYL)-methylamine which acts as a connector between two chloroquine moietie </w:t>
      </w:r>
      <w:r w:rsidR="00B87917" w:rsidRPr="003A70CA">
        <w:rPr>
          <w:rFonts w:ascii="Times New Roman" w:hAnsi="Times New Roman" w:cs="Times New Roman"/>
        </w:rPr>
        <w:t xml:space="preserve">(Yang et al., 2019).  </w:t>
      </w:r>
      <w:r w:rsidR="00B87917">
        <w:rPr>
          <w:rFonts w:ascii="Times New Roman" w:hAnsi="Times New Roman" w:cs="Times New Roman"/>
        </w:rPr>
        <w:t xml:space="preserve">s. This is a potent inhibitor which impairs lysosomes and prevents the formation of autophagosome. A water- soluble salt of the Lys01 has a higher potent of accumulating within and de-acidifies the lyso-some, which results in impaired autography and tumor growth. As an emerging autography inhibitor, Lys05 has been found to exhibit better therapeutic index </w:t>
      </w:r>
      <w:r w:rsidRPr="005D4FDD">
        <w:rPr>
          <w:rFonts w:ascii="Times New Roman" w:hAnsi="Times New Roman" w:cs="Times New Roman"/>
        </w:rPr>
        <w:t>and has the potential to be developed fur-ther into a drug for autophagy-targeting therapy</w:t>
      </w:r>
      <w:r w:rsidR="00B87917">
        <w:rPr>
          <w:rFonts w:ascii="Times New Roman" w:hAnsi="Times New Roman" w:cs="Times New Roman"/>
        </w:rPr>
        <w:t xml:space="preserve"> </w:t>
      </w:r>
      <w:r w:rsidR="00B87917" w:rsidRPr="003A70CA">
        <w:rPr>
          <w:rFonts w:ascii="Times New Roman" w:hAnsi="Times New Roman" w:cs="Times New Roman"/>
        </w:rPr>
        <w:t xml:space="preserve">(Yang et al., 2019).  </w:t>
      </w:r>
    </w:p>
    <w:p w:rsidR="00B9419B" w:rsidRDefault="00B9419B" w:rsidP="00B87917">
      <w:pPr>
        <w:spacing w:line="480" w:lineRule="auto"/>
        <w:rPr>
          <w:rFonts w:ascii="Times New Roman" w:hAnsi="Times New Roman" w:cs="Times New Roman"/>
          <w:b/>
          <w:bCs/>
        </w:rPr>
      </w:pPr>
    </w:p>
    <w:p w:rsidR="00752F2C" w:rsidRPr="003A70CA" w:rsidRDefault="00752F2C" w:rsidP="00B87917">
      <w:pPr>
        <w:spacing w:line="480" w:lineRule="auto"/>
        <w:jc w:val="center"/>
        <w:rPr>
          <w:rFonts w:ascii="Times New Roman" w:hAnsi="Times New Roman" w:cs="Times New Roman"/>
          <w:b/>
          <w:bCs/>
        </w:rPr>
      </w:pPr>
    </w:p>
    <w:p w:rsidR="001C44FE" w:rsidRPr="003A70CA" w:rsidRDefault="00525B4D" w:rsidP="00B87917">
      <w:pPr>
        <w:spacing w:line="480" w:lineRule="auto"/>
        <w:jc w:val="center"/>
        <w:rPr>
          <w:rFonts w:ascii="Times New Roman" w:hAnsi="Times New Roman" w:cs="Times New Roman"/>
          <w:bCs/>
        </w:rPr>
      </w:pPr>
      <w:r w:rsidRPr="003A70CA">
        <w:rPr>
          <w:rFonts w:ascii="Times New Roman" w:hAnsi="Times New Roman" w:cs="Times New Roman"/>
          <w:bCs/>
        </w:rPr>
        <w:lastRenderedPageBreak/>
        <w:t>References</w:t>
      </w:r>
    </w:p>
    <w:p w:rsidR="00752F2C" w:rsidRDefault="000E3021" w:rsidP="00B87917">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Bhutia, S. K., Mukhopadhyay, S., Sinha, N., Das, D. N., Panda, P. K., Patra, S. K., ... &amp; Das, S. K. (2013). Autophagy: cancer’s friend or foe?. In </w:t>
      </w:r>
      <w:r w:rsidRPr="003A70CA">
        <w:rPr>
          <w:rFonts w:ascii="Times New Roman" w:eastAsia="Times New Roman" w:hAnsi="Times New Roman" w:cs="Times New Roman"/>
          <w:i/>
          <w:iCs/>
        </w:rPr>
        <w:t>Advances in cancer research</w:t>
      </w:r>
      <w:r w:rsidRPr="003A70CA">
        <w:rPr>
          <w:rFonts w:ascii="Times New Roman" w:eastAsia="Times New Roman" w:hAnsi="Times New Roman" w:cs="Times New Roman"/>
        </w:rPr>
        <w:t xml:space="preserve"> (Vol. 118, pp. 61-95). Academic Press.</w:t>
      </w:r>
    </w:p>
    <w:p w:rsidR="00525B4D" w:rsidRPr="003A70CA" w:rsidRDefault="00752F2C" w:rsidP="00B87917">
      <w:pPr>
        <w:spacing w:line="480" w:lineRule="auto"/>
        <w:ind w:left="720" w:right="720" w:hanging="720"/>
        <w:rPr>
          <w:rFonts w:ascii="Times New Roman" w:eastAsia="Times New Roman" w:hAnsi="Times New Roman" w:cs="Times New Roman"/>
        </w:rPr>
      </w:pPr>
      <w:r w:rsidRPr="00752F2C">
        <w:rPr>
          <w:rFonts w:ascii="Times New Roman" w:eastAsia="Times New Roman" w:hAnsi="Times New Roman" w:cs="Times New Roman"/>
        </w:rPr>
        <w:t xml:space="preserve">Kesidou, E., Lagoudaki, R., Touloumi, O., Poulatsidou, K. N., &amp; Simeonidou, C. (2013). Autophagy and neurodegenerative disorders. </w:t>
      </w:r>
      <w:r w:rsidRPr="00752F2C">
        <w:rPr>
          <w:rFonts w:ascii="Times New Roman" w:eastAsia="Times New Roman" w:hAnsi="Times New Roman" w:cs="Times New Roman"/>
          <w:i/>
          <w:iCs/>
        </w:rPr>
        <w:t>Neural regeneration research</w:t>
      </w:r>
      <w:r w:rsidRPr="00752F2C">
        <w:rPr>
          <w:rFonts w:ascii="Times New Roman" w:eastAsia="Times New Roman" w:hAnsi="Times New Roman" w:cs="Times New Roman"/>
        </w:rPr>
        <w:t xml:space="preserve">, </w:t>
      </w:r>
      <w:r w:rsidRPr="00752F2C">
        <w:rPr>
          <w:rFonts w:ascii="Times New Roman" w:eastAsia="Times New Roman" w:hAnsi="Times New Roman" w:cs="Times New Roman"/>
          <w:i/>
          <w:iCs/>
        </w:rPr>
        <w:t>8</w:t>
      </w:r>
      <w:r w:rsidRPr="00752F2C">
        <w:rPr>
          <w:rFonts w:ascii="Times New Roman" w:eastAsia="Times New Roman" w:hAnsi="Times New Roman" w:cs="Times New Roman"/>
        </w:rPr>
        <w:t>(24), 2275.</w:t>
      </w:r>
    </w:p>
    <w:p w:rsidR="00525B4D" w:rsidRPr="003A70CA" w:rsidRDefault="00525B4D" w:rsidP="00B87917">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Xiong, Q., Yang, M., Li, P., &amp; Wu, C. (2019). Bacteria Exploit Autophagy For Their Own Benefit. </w:t>
      </w:r>
      <w:r w:rsidRPr="003A70CA">
        <w:rPr>
          <w:rFonts w:ascii="Times New Roman" w:eastAsia="Times New Roman" w:hAnsi="Times New Roman" w:cs="Times New Roman"/>
          <w:i/>
          <w:iCs/>
        </w:rPr>
        <w:t>Infection and Drug Resistance</w:t>
      </w:r>
      <w:r w:rsidRPr="003A70CA">
        <w:rPr>
          <w:rFonts w:ascii="Times New Roman" w:eastAsia="Times New Roman" w:hAnsi="Times New Roman" w:cs="Times New Roman"/>
        </w:rPr>
        <w:t xml:space="preserve">, </w:t>
      </w:r>
      <w:r w:rsidRPr="003A70CA">
        <w:rPr>
          <w:rFonts w:ascii="Times New Roman" w:eastAsia="Times New Roman" w:hAnsi="Times New Roman" w:cs="Times New Roman"/>
          <w:i/>
          <w:iCs/>
        </w:rPr>
        <w:t>12</w:t>
      </w:r>
      <w:r w:rsidRPr="003A70CA">
        <w:rPr>
          <w:rFonts w:ascii="Times New Roman" w:eastAsia="Times New Roman" w:hAnsi="Times New Roman" w:cs="Times New Roman"/>
        </w:rPr>
        <w:t>, 3205.</w:t>
      </w:r>
    </w:p>
    <w:p w:rsidR="00525B4D" w:rsidRPr="003A70CA" w:rsidRDefault="00525B4D" w:rsidP="00B87917">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Yang, Y. P., Hu, L. F., Zheng, H. F., Mao, C. J., Hu, W. D., Xiong, K. P., ... &amp; Liu, C. F. (2013). Application and interpretation of current autophagy inhibitors and activators. </w:t>
      </w:r>
      <w:r w:rsidRPr="003A70CA">
        <w:rPr>
          <w:rFonts w:ascii="Times New Roman" w:eastAsia="Times New Roman" w:hAnsi="Times New Roman" w:cs="Times New Roman"/>
          <w:i/>
          <w:iCs/>
        </w:rPr>
        <w:t>Acta Pharmacologica Sinica</w:t>
      </w:r>
      <w:r w:rsidRPr="003A70CA">
        <w:rPr>
          <w:rFonts w:ascii="Times New Roman" w:eastAsia="Times New Roman" w:hAnsi="Times New Roman" w:cs="Times New Roman"/>
        </w:rPr>
        <w:t xml:space="preserve">, </w:t>
      </w:r>
      <w:r w:rsidRPr="003A70CA">
        <w:rPr>
          <w:rFonts w:ascii="Times New Roman" w:eastAsia="Times New Roman" w:hAnsi="Times New Roman" w:cs="Times New Roman"/>
          <w:i/>
          <w:iCs/>
        </w:rPr>
        <w:t>34</w:t>
      </w:r>
      <w:r w:rsidRPr="003A70CA">
        <w:rPr>
          <w:rFonts w:ascii="Times New Roman" w:eastAsia="Times New Roman" w:hAnsi="Times New Roman" w:cs="Times New Roman"/>
        </w:rPr>
        <w:t>(5), 625-635.</w:t>
      </w:r>
    </w:p>
    <w:p w:rsidR="001C44FE" w:rsidRPr="003A70CA" w:rsidRDefault="001C44FE" w:rsidP="00B87917">
      <w:pPr>
        <w:spacing w:line="480" w:lineRule="auto"/>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1C44FE" w:rsidRPr="003A70CA" w:rsidRDefault="001C44FE" w:rsidP="00B87917">
      <w:pPr>
        <w:spacing w:line="480" w:lineRule="auto"/>
        <w:jc w:val="center"/>
        <w:rPr>
          <w:rFonts w:ascii="Times New Roman" w:hAnsi="Times New Roman" w:cs="Times New Roman"/>
          <w:b/>
          <w:bCs/>
        </w:rPr>
      </w:pPr>
    </w:p>
    <w:p w:rsidR="002706AE" w:rsidRPr="003A70CA" w:rsidRDefault="00646CC8" w:rsidP="00B87917">
      <w:pPr>
        <w:spacing w:line="480" w:lineRule="auto"/>
        <w:jc w:val="center"/>
        <w:rPr>
          <w:rFonts w:ascii="Times New Roman" w:hAnsi="Times New Roman" w:cs="Times New Roman"/>
        </w:rPr>
      </w:pPr>
      <w:r w:rsidRPr="003A70CA">
        <w:rPr>
          <w:rFonts w:ascii="Times New Roman" w:hAnsi="Times New Roman" w:cs="Times New Roman"/>
        </w:rPr>
        <w:t>References</w:t>
      </w:r>
    </w:p>
    <w:p w:rsidR="00483514" w:rsidRPr="003A70CA" w:rsidRDefault="00483514" w:rsidP="00B87917">
      <w:pPr>
        <w:spacing w:before="240" w:line="480" w:lineRule="auto"/>
        <w:rPr>
          <w:rFonts w:ascii="Times New Roman" w:hAnsi="Times New Roman" w:cs="Times New Roman"/>
        </w:rPr>
      </w:pPr>
    </w:p>
    <w:sectPr w:rsidR="00483514" w:rsidRPr="003A70CA" w:rsidSect="002706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7CF3" w:rsidRDefault="00BD7CF3" w:rsidP="002706AE">
      <w:r>
        <w:separator/>
      </w:r>
    </w:p>
  </w:endnote>
  <w:endnote w:type="continuationSeparator" w:id="1">
    <w:p w:rsidR="00BD7CF3" w:rsidRDefault="00BD7CF3" w:rsidP="00270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F1" w:rsidRDefault="004E7DF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7CF3" w:rsidRDefault="00BD7CF3" w:rsidP="002706AE">
      <w:r>
        <w:separator/>
      </w:r>
    </w:p>
  </w:footnote>
  <w:footnote w:type="continuationSeparator" w:id="1">
    <w:p w:rsidR="00BD7CF3" w:rsidRDefault="00BD7CF3" w:rsidP="00270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7485"/>
      <w:docPartObj>
        <w:docPartGallery w:val="Page Numbers (Top of Page)"/>
        <w:docPartUnique/>
      </w:docPartObj>
    </w:sdtPr>
    <w:sdtContent>
      <w:p w:rsidR="004E7DF1" w:rsidRDefault="004E7DF1" w:rsidP="00973AB2">
        <w:pPr>
          <w:pStyle w:val="Header"/>
        </w:pPr>
        <w:r>
          <w:rPr>
            <w:rFonts w:ascii="Times New Roman" w:hAnsi="Times New Roman" w:cs="Times New Roman"/>
            <w:bCs/>
          </w:rPr>
          <w:t>AUTOPHAGY: QUESTIONS AND ANSWER</w:t>
        </w:r>
        <w:r>
          <w:rPr>
            <w:rFonts w:ascii="Times New Roman" w:hAnsi="Times New Roman" w:cs="Times New Roman"/>
            <w:bCs/>
          </w:rPr>
          <w:tab/>
        </w:r>
        <w:r>
          <w:tab/>
        </w:r>
        <w:fldSimple w:instr=" PAGE   \* MERGEFORMAT ">
          <w:r w:rsidR="0090089C">
            <w:rPr>
              <w:noProof/>
            </w:rPr>
            <w:t>4</w:t>
          </w:r>
        </w:fldSimple>
      </w:p>
    </w:sdtContent>
  </w:sdt>
  <w:p w:rsidR="004E7DF1" w:rsidRPr="00023A73" w:rsidRDefault="004E7DF1">
    <w:pP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13">
      <w:start w:val="1"/>
      <w:numFmt w:val="upp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1">
    <w:nsid w:val="00000002"/>
    <w:multiLevelType w:val="hybridMultilevel"/>
    <w:tmpl w:val="00000000"/>
    <w:lvl w:ilvl="0" w:tplc="04090013">
      <w:start w:val="1"/>
      <w:numFmt w:val="upperRoman"/>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36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36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360"/>
      </w:pPr>
    </w:lvl>
  </w:abstractNum>
  <w:abstractNum w:abstractNumId="2">
    <w:nsid w:val="00000003"/>
    <w:multiLevelType w:val="hybridMultilevel"/>
    <w:tmpl w:val="CB66BC7E"/>
    <w:lvl w:ilvl="0" w:tplc="165E998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0DD06C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6AE"/>
    <w:rsid w:val="00000379"/>
    <w:rsid w:val="000012CC"/>
    <w:rsid w:val="00021AB4"/>
    <w:rsid w:val="00022D93"/>
    <w:rsid w:val="00023A73"/>
    <w:rsid w:val="0008359C"/>
    <w:rsid w:val="00085E88"/>
    <w:rsid w:val="00086269"/>
    <w:rsid w:val="000E08FF"/>
    <w:rsid w:val="000E3021"/>
    <w:rsid w:val="001463D1"/>
    <w:rsid w:val="0015512B"/>
    <w:rsid w:val="00165A87"/>
    <w:rsid w:val="00177B26"/>
    <w:rsid w:val="00180575"/>
    <w:rsid w:val="001C44FE"/>
    <w:rsid w:val="001F09D3"/>
    <w:rsid w:val="002061FF"/>
    <w:rsid w:val="002706AE"/>
    <w:rsid w:val="002922C2"/>
    <w:rsid w:val="002B1EC7"/>
    <w:rsid w:val="002E1FAA"/>
    <w:rsid w:val="00306780"/>
    <w:rsid w:val="00394AB8"/>
    <w:rsid w:val="003A1CA7"/>
    <w:rsid w:val="003A2461"/>
    <w:rsid w:val="003A70CA"/>
    <w:rsid w:val="003C7BBB"/>
    <w:rsid w:val="003D0DCC"/>
    <w:rsid w:val="004326A9"/>
    <w:rsid w:val="00434193"/>
    <w:rsid w:val="00440222"/>
    <w:rsid w:val="00443094"/>
    <w:rsid w:val="0045316E"/>
    <w:rsid w:val="00483514"/>
    <w:rsid w:val="00493F3D"/>
    <w:rsid w:val="00494370"/>
    <w:rsid w:val="004E7199"/>
    <w:rsid w:val="004E7DF1"/>
    <w:rsid w:val="00525B4D"/>
    <w:rsid w:val="005A3BED"/>
    <w:rsid w:val="005C445C"/>
    <w:rsid w:val="005D4FDD"/>
    <w:rsid w:val="005D7D95"/>
    <w:rsid w:val="006003AC"/>
    <w:rsid w:val="00604068"/>
    <w:rsid w:val="00646CC8"/>
    <w:rsid w:val="00656E15"/>
    <w:rsid w:val="00661BF6"/>
    <w:rsid w:val="00674BE5"/>
    <w:rsid w:val="006B7E65"/>
    <w:rsid w:val="006E1A28"/>
    <w:rsid w:val="006F4D70"/>
    <w:rsid w:val="00705536"/>
    <w:rsid w:val="00752F2C"/>
    <w:rsid w:val="00754986"/>
    <w:rsid w:val="007A741A"/>
    <w:rsid w:val="007B2340"/>
    <w:rsid w:val="007C08C8"/>
    <w:rsid w:val="007C1BB8"/>
    <w:rsid w:val="00845A1D"/>
    <w:rsid w:val="00851A00"/>
    <w:rsid w:val="00854946"/>
    <w:rsid w:val="00863D96"/>
    <w:rsid w:val="00885318"/>
    <w:rsid w:val="00897977"/>
    <w:rsid w:val="008F4252"/>
    <w:rsid w:val="008F620D"/>
    <w:rsid w:val="0090089C"/>
    <w:rsid w:val="00904296"/>
    <w:rsid w:val="00973AB2"/>
    <w:rsid w:val="00974517"/>
    <w:rsid w:val="009864FC"/>
    <w:rsid w:val="009B01A0"/>
    <w:rsid w:val="009B6796"/>
    <w:rsid w:val="009C10FD"/>
    <w:rsid w:val="009D6975"/>
    <w:rsid w:val="009E4F76"/>
    <w:rsid w:val="00A14BD3"/>
    <w:rsid w:val="00A3001D"/>
    <w:rsid w:val="00A3557A"/>
    <w:rsid w:val="00A53A14"/>
    <w:rsid w:val="00A904B0"/>
    <w:rsid w:val="00AA1D82"/>
    <w:rsid w:val="00AC126B"/>
    <w:rsid w:val="00B14400"/>
    <w:rsid w:val="00B224E1"/>
    <w:rsid w:val="00B40B27"/>
    <w:rsid w:val="00B527AE"/>
    <w:rsid w:val="00B538B5"/>
    <w:rsid w:val="00B7443A"/>
    <w:rsid w:val="00B87917"/>
    <w:rsid w:val="00B9419B"/>
    <w:rsid w:val="00BA6AC2"/>
    <w:rsid w:val="00BD3769"/>
    <w:rsid w:val="00BD7CF3"/>
    <w:rsid w:val="00BF2767"/>
    <w:rsid w:val="00C14AD2"/>
    <w:rsid w:val="00C56543"/>
    <w:rsid w:val="00C6505B"/>
    <w:rsid w:val="00CA7208"/>
    <w:rsid w:val="00CE5310"/>
    <w:rsid w:val="00D00DEB"/>
    <w:rsid w:val="00DB370A"/>
    <w:rsid w:val="00DD54BE"/>
    <w:rsid w:val="00DF4B58"/>
    <w:rsid w:val="00E12A87"/>
    <w:rsid w:val="00E177FA"/>
    <w:rsid w:val="00E5233D"/>
    <w:rsid w:val="00EB18DC"/>
    <w:rsid w:val="00EE23D2"/>
    <w:rsid w:val="00EF5AC4"/>
    <w:rsid w:val="00F05AF5"/>
    <w:rsid w:val="00F12628"/>
    <w:rsid w:val="00F2365F"/>
    <w:rsid w:val="00F27F40"/>
    <w:rsid w:val="00F652BD"/>
    <w:rsid w:val="00F65F81"/>
    <w:rsid w:val="00F74465"/>
    <w:rsid w:val="00FC52EC"/>
    <w:rsid w:val="00FF2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6AE"/>
  </w:style>
  <w:style w:type="paragraph" w:styleId="Heading1">
    <w:name w:val="heading 1"/>
    <w:basedOn w:val="Normal"/>
    <w:next w:val="Normal"/>
    <w:link w:val="Heading1Char"/>
    <w:uiPriority w:val="9"/>
    <w:qFormat/>
    <w:rsid w:val="002706AE"/>
    <w:pPr>
      <w:keepNext/>
      <w:keepLines/>
      <w:numPr>
        <w:numId w:val="2"/>
      </w:numPr>
      <w:spacing w:before="480"/>
      <w:outlineLvl w:val="0"/>
    </w:pPr>
    <w:rPr>
      <w:b/>
      <w:bCs/>
      <w:color w:val="365F91"/>
      <w:sz w:val="28"/>
      <w:szCs w:val="28"/>
    </w:rPr>
  </w:style>
  <w:style w:type="paragraph" w:styleId="Heading2">
    <w:name w:val="heading 2"/>
    <w:basedOn w:val="Normal"/>
    <w:next w:val="Normal"/>
    <w:link w:val="Heading2Char"/>
    <w:uiPriority w:val="9"/>
    <w:qFormat/>
    <w:rsid w:val="002706AE"/>
    <w:pPr>
      <w:keepNext/>
      <w:keepLines/>
      <w:numPr>
        <w:ilvl w:val="1"/>
        <w:numId w:val="2"/>
      </w:numPr>
      <w:spacing w:before="200"/>
      <w:outlineLvl w:val="1"/>
    </w:pPr>
    <w:rPr>
      <w:b/>
      <w:bCs/>
      <w:color w:val="4F81BD"/>
      <w:sz w:val="26"/>
      <w:szCs w:val="26"/>
    </w:rPr>
  </w:style>
  <w:style w:type="paragraph" w:styleId="Heading3">
    <w:name w:val="heading 3"/>
    <w:basedOn w:val="Normal"/>
    <w:next w:val="Normal"/>
    <w:link w:val="Heading3Char"/>
    <w:uiPriority w:val="9"/>
    <w:qFormat/>
    <w:rsid w:val="002706AE"/>
    <w:pPr>
      <w:keepNext/>
      <w:keepLines/>
      <w:numPr>
        <w:ilvl w:val="2"/>
        <w:numId w:val="2"/>
      </w:numPr>
      <w:spacing w:before="200"/>
      <w:outlineLvl w:val="2"/>
    </w:pPr>
    <w:rPr>
      <w:b/>
      <w:bCs/>
      <w:color w:val="4F81BD"/>
    </w:rPr>
  </w:style>
  <w:style w:type="paragraph" w:styleId="Heading4">
    <w:name w:val="heading 4"/>
    <w:basedOn w:val="Normal"/>
    <w:next w:val="Normal"/>
    <w:link w:val="Heading4Char"/>
    <w:uiPriority w:val="9"/>
    <w:qFormat/>
    <w:rsid w:val="002706AE"/>
    <w:pPr>
      <w:keepNext/>
      <w:keepLines/>
      <w:numPr>
        <w:ilvl w:val="3"/>
        <w:numId w:val="2"/>
      </w:numPr>
      <w:spacing w:before="200"/>
      <w:outlineLvl w:val="3"/>
    </w:pPr>
    <w:rPr>
      <w:b/>
      <w:bCs/>
      <w:i/>
      <w:iCs/>
      <w:color w:val="4F81BD"/>
    </w:rPr>
  </w:style>
  <w:style w:type="paragraph" w:styleId="Heading5">
    <w:name w:val="heading 5"/>
    <w:basedOn w:val="Normal"/>
    <w:next w:val="Normal"/>
    <w:link w:val="Heading5Char"/>
    <w:uiPriority w:val="9"/>
    <w:qFormat/>
    <w:rsid w:val="002706AE"/>
    <w:pPr>
      <w:keepNext/>
      <w:keepLines/>
      <w:numPr>
        <w:ilvl w:val="4"/>
        <w:numId w:val="2"/>
      </w:numPr>
      <w:spacing w:before="200"/>
      <w:outlineLvl w:val="4"/>
    </w:pPr>
    <w:rPr>
      <w:color w:val="243F60"/>
    </w:rPr>
  </w:style>
  <w:style w:type="paragraph" w:styleId="Heading6">
    <w:name w:val="heading 6"/>
    <w:basedOn w:val="Normal"/>
    <w:next w:val="Normal"/>
    <w:link w:val="Heading6Char"/>
    <w:uiPriority w:val="9"/>
    <w:qFormat/>
    <w:rsid w:val="002706AE"/>
    <w:pPr>
      <w:keepNext/>
      <w:keepLines/>
      <w:numPr>
        <w:ilvl w:val="5"/>
        <w:numId w:val="2"/>
      </w:numPr>
      <w:spacing w:before="200"/>
      <w:outlineLvl w:val="5"/>
    </w:pPr>
    <w:rPr>
      <w:i/>
      <w:iCs/>
      <w:color w:val="243F60"/>
    </w:rPr>
  </w:style>
  <w:style w:type="paragraph" w:styleId="Heading7">
    <w:name w:val="heading 7"/>
    <w:basedOn w:val="Normal"/>
    <w:next w:val="Normal"/>
    <w:link w:val="Heading7Char"/>
    <w:uiPriority w:val="9"/>
    <w:qFormat/>
    <w:rsid w:val="002706AE"/>
    <w:pPr>
      <w:keepNext/>
      <w:keepLines/>
      <w:numPr>
        <w:ilvl w:val="6"/>
        <w:numId w:val="2"/>
      </w:numPr>
      <w:spacing w:before="200"/>
      <w:outlineLvl w:val="6"/>
    </w:pPr>
    <w:rPr>
      <w:i/>
      <w:iCs/>
      <w:color w:val="404040"/>
    </w:rPr>
  </w:style>
  <w:style w:type="paragraph" w:styleId="Heading8">
    <w:name w:val="heading 8"/>
    <w:basedOn w:val="Normal"/>
    <w:next w:val="Normal"/>
    <w:link w:val="Heading8Char"/>
    <w:uiPriority w:val="9"/>
    <w:qFormat/>
    <w:rsid w:val="002706AE"/>
    <w:pPr>
      <w:keepNext/>
      <w:keepLines/>
      <w:numPr>
        <w:ilvl w:val="7"/>
        <w:numId w:val="2"/>
      </w:numPr>
      <w:spacing w:before="200"/>
      <w:outlineLvl w:val="7"/>
    </w:pPr>
    <w:rPr>
      <w:color w:val="404040"/>
      <w:sz w:val="20"/>
      <w:szCs w:val="20"/>
    </w:rPr>
  </w:style>
  <w:style w:type="paragraph" w:styleId="Heading9">
    <w:name w:val="heading 9"/>
    <w:basedOn w:val="Normal"/>
    <w:next w:val="Normal"/>
    <w:link w:val="Heading9Char"/>
    <w:uiPriority w:val="9"/>
    <w:qFormat/>
    <w:rsid w:val="002706AE"/>
    <w:pPr>
      <w:keepNext/>
      <w:keepLines/>
      <w:numPr>
        <w:ilvl w:val="8"/>
        <w:numId w:val="2"/>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6AE"/>
    <w:pPr>
      <w:ind w:left="720"/>
      <w:contextualSpacing/>
    </w:pPr>
  </w:style>
  <w:style w:type="character" w:styleId="CommentReference">
    <w:name w:val="annotation reference"/>
    <w:basedOn w:val="DefaultParagraphFont"/>
    <w:uiPriority w:val="99"/>
    <w:rsid w:val="002706AE"/>
    <w:rPr>
      <w:sz w:val="16"/>
      <w:szCs w:val="16"/>
    </w:rPr>
  </w:style>
  <w:style w:type="paragraph" w:styleId="CommentText">
    <w:name w:val="annotation text"/>
    <w:basedOn w:val="Normal"/>
    <w:link w:val="CommentTextChar"/>
    <w:uiPriority w:val="99"/>
    <w:rsid w:val="002706AE"/>
    <w:rPr>
      <w:sz w:val="20"/>
      <w:szCs w:val="20"/>
    </w:rPr>
  </w:style>
  <w:style w:type="character" w:customStyle="1" w:styleId="CommentTextChar">
    <w:name w:val="Comment Text Char"/>
    <w:basedOn w:val="DefaultParagraphFont"/>
    <w:link w:val="CommentText"/>
    <w:uiPriority w:val="99"/>
    <w:rsid w:val="002706AE"/>
    <w:rPr>
      <w:sz w:val="20"/>
      <w:szCs w:val="20"/>
    </w:rPr>
  </w:style>
  <w:style w:type="paragraph" w:styleId="CommentSubject">
    <w:name w:val="annotation subject"/>
    <w:basedOn w:val="CommentText"/>
    <w:next w:val="CommentText"/>
    <w:link w:val="CommentSubjectChar"/>
    <w:uiPriority w:val="99"/>
    <w:rsid w:val="002706AE"/>
    <w:rPr>
      <w:b/>
      <w:bCs/>
    </w:rPr>
  </w:style>
  <w:style w:type="character" w:customStyle="1" w:styleId="CommentSubjectChar">
    <w:name w:val="Comment Subject Char"/>
    <w:basedOn w:val="CommentTextChar"/>
    <w:link w:val="CommentSubject"/>
    <w:uiPriority w:val="99"/>
    <w:rsid w:val="002706AE"/>
    <w:rPr>
      <w:b/>
      <w:bCs/>
      <w:sz w:val="20"/>
      <w:szCs w:val="20"/>
    </w:rPr>
  </w:style>
  <w:style w:type="paragraph" w:styleId="BalloonText">
    <w:name w:val="Balloon Text"/>
    <w:basedOn w:val="Normal"/>
    <w:link w:val="BalloonTextChar"/>
    <w:uiPriority w:val="99"/>
    <w:rsid w:val="002706AE"/>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2706AE"/>
    <w:rPr>
      <w:rFonts w:ascii="Times New Roman" w:hAnsi="Times New Roman" w:cs="Times New Roman"/>
      <w:sz w:val="18"/>
      <w:szCs w:val="18"/>
    </w:rPr>
  </w:style>
  <w:style w:type="character" w:customStyle="1" w:styleId="Heading1Char">
    <w:name w:val="Heading 1 Char"/>
    <w:basedOn w:val="DefaultParagraphFont"/>
    <w:link w:val="Heading1"/>
    <w:uiPriority w:val="9"/>
    <w:rsid w:val="002706AE"/>
    <w:rPr>
      <w:b/>
      <w:bCs/>
      <w:color w:val="365F91"/>
      <w:sz w:val="28"/>
      <w:szCs w:val="28"/>
    </w:rPr>
  </w:style>
  <w:style w:type="character" w:customStyle="1" w:styleId="Heading2Char">
    <w:name w:val="Heading 2 Char"/>
    <w:basedOn w:val="DefaultParagraphFont"/>
    <w:link w:val="Heading2"/>
    <w:uiPriority w:val="9"/>
    <w:rsid w:val="002706AE"/>
    <w:rPr>
      <w:b/>
      <w:bCs/>
      <w:color w:val="4F81BD"/>
      <w:sz w:val="26"/>
      <w:szCs w:val="26"/>
    </w:rPr>
  </w:style>
  <w:style w:type="character" w:customStyle="1" w:styleId="Heading3Char">
    <w:name w:val="Heading 3 Char"/>
    <w:basedOn w:val="DefaultParagraphFont"/>
    <w:link w:val="Heading3"/>
    <w:uiPriority w:val="9"/>
    <w:rsid w:val="002706AE"/>
    <w:rPr>
      <w:b/>
      <w:bCs/>
      <w:color w:val="4F81BD"/>
    </w:rPr>
  </w:style>
  <w:style w:type="character" w:customStyle="1" w:styleId="Heading4Char">
    <w:name w:val="Heading 4 Char"/>
    <w:basedOn w:val="DefaultParagraphFont"/>
    <w:link w:val="Heading4"/>
    <w:uiPriority w:val="9"/>
    <w:rsid w:val="002706AE"/>
    <w:rPr>
      <w:b/>
      <w:bCs/>
      <w:i/>
      <w:iCs/>
      <w:color w:val="4F81BD"/>
    </w:rPr>
  </w:style>
  <w:style w:type="character" w:customStyle="1" w:styleId="Heading5Char">
    <w:name w:val="Heading 5 Char"/>
    <w:basedOn w:val="DefaultParagraphFont"/>
    <w:link w:val="Heading5"/>
    <w:uiPriority w:val="9"/>
    <w:rsid w:val="002706AE"/>
    <w:rPr>
      <w:color w:val="243F60"/>
    </w:rPr>
  </w:style>
  <w:style w:type="character" w:customStyle="1" w:styleId="Heading6Char">
    <w:name w:val="Heading 6 Char"/>
    <w:basedOn w:val="DefaultParagraphFont"/>
    <w:link w:val="Heading6"/>
    <w:uiPriority w:val="9"/>
    <w:rsid w:val="002706AE"/>
    <w:rPr>
      <w:i/>
      <w:iCs/>
      <w:color w:val="243F60"/>
    </w:rPr>
  </w:style>
  <w:style w:type="character" w:customStyle="1" w:styleId="Heading7Char">
    <w:name w:val="Heading 7 Char"/>
    <w:basedOn w:val="DefaultParagraphFont"/>
    <w:link w:val="Heading7"/>
    <w:uiPriority w:val="9"/>
    <w:rsid w:val="002706AE"/>
    <w:rPr>
      <w:i/>
      <w:iCs/>
      <w:color w:val="404040"/>
    </w:rPr>
  </w:style>
  <w:style w:type="character" w:customStyle="1" w:styleId="Heading8Char">
    <w:name w:val="Heading 8 Char"/>
    <w:basedOn w:val="DefaultParagraphFont"/>
    <w:link w:val="Heading8"/>
    <w:uiPriority w:val="9"/>
    <w:rsid w:val="002706AE"/>
    <w:rPr>
      <w:color w:val="404040"/>
      <w:sz w:val="20"/>
      <w:szCs w:val="20"/>
    </w:rPr>
  </w:style>
  <w:style w:type="character" w:customStyle="1" w:styleId="Heading9Char">
    <w:name w:val="Heading 9 Char"/>
    <w:basedOn w:val="DefaultParagraphFont"/>
    <w:link w:val="Heading9"/>
    <w:uiPriority w:val="9"/>
    <w:rsid w:val="002706AE"/>
    <w:rPr>
      <w:i/>
      <w:iCs/>
      <w:color w:val="404040"/>
      <w:sz w:val="20"/>
      <w:szCs w:val="20"/>
    </w:rPr>
  </w:style>
  <w:style w:type="paragraph" w:styleId="Header">
    <w:name w:val="header"/>
    <w:basedOn w:val="Normal"/>
    <w:link w:val="HeaderChar"/>
    <w:uiPriority w:val="99"/>
    <w:unhideWhenUsed/>
    <w:rsid w:val="00023A73"/>
    <w:pPr>
      <w:tabs>
        <w:tab w:val="center" w:pos="4680"/>
        <w:tab w:val="right" w:pos="9360"/>
      </w:tabs>
    </w:pPr>
  </w:style>
  <w:style w:type="character" w:customStyle="1" w:styleId="HeaderChar">
    <w:name w:val="Header Char"/>
    <w:basedOn w:val="DefaultParagraphFont"/>
    <w:link w:val="Header"/>
    <w:uiPriority w:val="99"/>
    <w:rsid w:val="00023A73"/>
  </w:style>
  <w:style w:type="paragraph" w:styleId="Footer">
    <w:name w:val="footer"/>
    <w:basedOn w:val="Normal"/>
    <w:link w:val="FooterChar"/>
    <w:uiPriority w:val="99"/>
    <w:semiHidden/>
    <w:unhideWhenUsed/>
    <w:rsid w:val="00023A73"/>
    <w:pPr>
      <w:tabs>
        <w:tab w:val="center" w:pos="4680"/>
        <w:tab w:val="right" w:pos="9360"/>
      </w:tabs>
    </w:pPr>
  </w:style>
  <w:style w:type="character" w:customStyle="1" w:styleId="FooterChar">
    <w:name w:val="Footer Char"/>
    <w:basedOn w:val="DefaultParagraphFont"/>
    <w:link w:val="Footer"/>
    <w:uiPriority w:val="99"/>
    <w:semiHidden/>
    <w:rsid w:val="00023A73"/>
  </w:style>
  <w:style w:type="character" w:styleId="Hyperlink">
    <w:name w:val="Hyperlink"/>
    <w:basedOn w:val="DefaultParagraphFont"/>
    <w:uiPriority w:val="99"/>
    <w:semiHidden/>
    <w:unhideWhenUsed/>
    <w:rsid w:val="0045316E"/>
    <w:rPr>
      <w:color w:val="0000FF"/>
      <w:u w:val="single"/>
    </w:rPr>
  </w:style>
  <w:style w:type="paragraph" w:styleId="NormalWeb">
    <w:name w:val="Normal (Web)"/>
    <w:basedOn w:val="Normal"/>
    <w:uiPriority w:val="99"/>
    <w:unhideWhenUsed/>
    <w:rsid w:val="00845A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79244472">
      <w:bodyDiv w:val="1"/>
      <w:marLeft w:val="0"/>
      <w:marRight w:val="0"/>
      <w:marTop w:val="0"/>
      <w:marBottom w:val="0"/>
      <w:divBdr>
        <w:top w:val="none" w:sz="0" w:space="0" w:color="auto"/>
        <w:left w:val="none" w:sz="0" w:space="0" w:color="auto"/>
        <w:bottom w:val="none" w:sz="0" w:space="0" w:color="auto"/>
        <w:right w:val="none" w:sz="0" w:space="0" w:color="auto"/>
      </w:divBdr>
      <w:divsChild>
        <w:div w:id="1769814337">
          <w:marLeft w:val="0"/>
          <w:marRight w:val="0"/>
          <w:marTop w:val="0"/>
          <w:marBottom w:val="0"/>
          <w:divBdr>
            <w:top w:val="none" w:sz="0" w:space="0" w:color="auto"/>
            <w:left w:val="none" w:sz="0" w:space="0" w:color="auto"/>
            <w:bottom w:val="none" w:sz="0" w:space="0" w:color="auto"/>
            <w:right w:val="none" w:sz="0" w:space="0" w:color="auto"/>
          </w:divBdr>
        </w:div>
      </w:divsChild>
    </w:div>
    <w:div w:id="351882611">
      <w:bodyDiv w:val="1"/>
      <w:marLeft w:val="0"/>
      <w:marRight w:val="0"/>
      <w:marTop w:val="0"/>
      <w:marBottom w:val="0"/>
      <w:divBdr>
        <w:top w:val="none" w:sz="0" w:space="0" w:color="auto"/>
        <w:left w:val="none" w:sz="0" w:space="0" w:color="auto"/>
        <w:bottom w:val="none" w:sz="0" w:space="0" w:color="auto"/>
        <w:right w:val="none" w:sz="0" w:space="0" w:color="auto"/>
      </w:divBdr>
      <w:divsChild>
        <w:div w:id="1228759110">
          <w:marLeft w:val="0"/>
          <w:marRight w:val="0"/>
          <w:marTop w:val="0"/>
          <w:marBottom w:val="0"/>
          <w:divBdr>
            <w:top w:val="none" w:sz="0" w:space="0" w:color="auto"/>
            <w:left w:val="none" w:sz="0" w:space="0" w:color="auto"/>
            <w:bottom w:val="none" w:sz="0" w:space="0" w:color="auto"/>
            <w:right w:val="none" w:sz="0" w:space="0" w:color="auto"/>
          </w:divBdr>
        </w:div>
      </w:divsChild>
    </w:div>
    <w:div w:id="373626701">
      <w:bodyDiv w:val="1"/>
      <w:marLeft w:val="0"/>
      <w:marRight w:val="0"/>
      <w:marTop w:val="0"/>
      <w:marBottom w:val="0"/>
      <w:divBdr>
        <w:top w:val="none" w:sz="0" w:space="0" w:color="auto"/>
        <w:left w:val="none" w:sz="0" w:space="0" w:color="auto"/>
        <w:bottom w:val="none" w:sz="0" w:space="0" w:color="auto"/>
        <w:right w:val="none" w:sz="0" w:space="0" w:color="auto"/>
      </w:divBdr>
      <w:divsChild>
        <w:div w:id="2094162981">
          <w:marLeft w:val="0"/>
          <w:marRight w:val="0"/>
          <w:marTop w:val="0"/>
          <w:marBottom w:val="0"/>
          <w:divBdr>
            <w:top w:val="none" w:sz="0" w:space="0" w:color="auto"/>
            <w:left w:val="none" w:sz="0" w:space="0" w:color="auto"/>
            <w:bottom w:val="none" w:sz="0" w:space="0" w:color="auto"/>
            <w:right w:val="none" w:sz="0" w:space="0" w:color="auto"/>
          </w:divBdr>
        </w:div>
      </w:divsChild>
    </w:div>
    <w:div w:id="486632448">
      <w:bodyDiv w:val="1"/>
      <w:marLeft w:val="0"/>
      <w:marRight w:val="0"/>
      <w:marTop w:val="0"/>
      <w:marBottom w:val="0"/>
      <w:divBdr>
        <w:top w:val="none" w:sz="0" w:space="0" w:color="auto"/>
        <w:left w:val="none" w:sz="0" w:space="0" w:color="auto"/>
        <w:bottom w:val="none" w:sz="0" w:space="0" w:color="auto"/>
        <w:right w:val="none" w:sz="0" w:space="0" w:color="auto"/>
      </w:divBdr>
    </w:div>
    <w:div w:id="934675898">
      <w:bodyDiv w:val="1"/>
      <w:marLeft w:val="0"/>
      <w:marRight w:val="0"/>
      <w:marTop w:val="0"/>
      <w:marBottom w:val="0"/>
      <w:divBdr>
        <w:top w:val="none" w:sz="0" w:space="0" w:color="auto"/>
        <w:left w:val="none" w:sz="0" w:space="0" w:color="auto"/>
        <w:bottom w:val="none" w:sz="0" w:space="0" w:color="auto"/>
        <w:right w:val="none" w:sz="0" w:space="0" w:color="auto"/>
      </w:divBdr>
      <w:divsChild>
        <w:div w:id="593441620">
          <w:marLeft w:val="0"/>
          <w:marRight w:val="0"/>
          <w:marTop w:val="0"/>
          <w:marBottom w:val="0"/>
          <w:divBdr>
            <w:top w:val="none" w:sz="0" w:space="0" w:color="auto"/>
            <w:left w:val="none" w:sz="0" w:space="0" w:color="auto"/>
            <w:bottom w:val="none" w:sz="0" w:space="0" w:color="auto"/>
            <w:right w:val="none" w:sz="0" w:space="0" w:color="auto"/>
          </w:divBdr>
        </w:div>
      </w:divsChild>
    </w:div>
    <w:div w:id="1088115488">
      <w:bodyDiv w:val="1"/>
      <w:marLeft w:val="0"/>
      <w:marRight w:val="0"/>
      <w:marTop w:val="0"/>
      <w:marBottom w:val="0"/>
      <w:divBdr>
        <w:top w:val="none" w:sz="0" w:space="0" w:color="auto"/>
        <w:left w:val="none" w:sz="0" w:space="0" w:color="auto"/>
        <w:bottom w:val="none" w:sz="0" w:space="0" w:color="auto"/>
        <w:right w:val="none" w:sz="0" w:space="0" w:color="auto"/>
      </w:divBdr>
      <w:divsChild>
        <w:div w:id="1628269394">
          <w:marLeft w:val="0"/>
          <w:marRight w:val="0"/>
          <w:marTop w:val="0"/>
          <w:marBottom w:val="0"/>
          <w:divBdr>
            <w:top w:val="none" w:sz="0" w:space="0" w:color="auto"/>
            <w:left w:val="none" w:sz="0" w:space="0" w:color="auto"/>
            <w:bottom w:val="none" w:sz="0" w:space="0" w:color="auto"/>
            <w:right w:val="none" w:sz="0" w:space="0" w:color="auto"/>
          </w:divBdr>
        </w:div>
      </w:divsChild>
    </w:div>
    <w:div w:id="1580140596">
      <w:bodyDiv w:val="1"/>
      <w:marLeft w:val="0"/>
      <w:marRight w:val="0"/>
      <w:marTop w:val="0"/>
      <w:marBottom w:val="0"/>
      <w:divBdr>
        <w:top w:val="none" w:sz="0" w:space="0" w:color="auto"/>
        <w:left w:val="none" w:sz="0" w:space="0" w:color="auto"/>
        <w:bottom w:val="none" w:sz="0" w:space="0" w:color="auto"/>
        <w:right w:val="none" w:sz="0" w:space="0" w:color="auto"/>
      </w:divBdr>
      <w:divsChild>
        <w:div w:id="1519390600">
          <w:marLeft w:val="0"/>
          <w:marRight w:val="0"/>
          <w:marTop w:val="0"/>
          <w:marBottom w:val="0"/>
          <w:divBdr>
            <w:top w:val="none" w:sz="0" w:space="0" w:color="auto"/>
            <w:left w:val="none" w:sz="0" w:space="0" w:color="auto"/>
            <w:bottom w:val="none" w:sz="0" w:space="0" w:color="auto"/>
            <w:right w:val="none" w:sz="0" w:space="0" w:color="auto"/>
          </w:divBdr>
        </w:div>
      </w:divsChild>
    </w:div>
    <w:div w:id="1651666912">
      <w:bodyDiv w:val="1"/>
      <w:marLeft w:val="0"/>
      <w:marRight w:val="0"/>
      <w:marTop w:val="0"/>
      <w:marBottom w:val="0"/>
      <w:divBdr>
        <w:top w:val="none" w:sz="0" w:space="0" w:color="auto"/>
        <w:left w:val="none" w:sz="0" w:space="0" w:color="auto"/>
        <w:bottom w:val="none" w:sz="0" w:space="0" w:color="auto"/>
        <w:right w:val="none" w:sz="0" w:space="0" w:color="auto"/>
      </w:divBdr>
      <w:divsChild>
        <w:div w:id="14566074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Kamperman, Sean A.</dc:creator>
  <cp:lastModifiedBy>Simon Gisore</cp:lastModifiedBy>
  <cp:revision>2</cp:revision>
  <dcterms:created xsi:type="dcterms:W3CDTF">2020-11-13T00:38:00Z</dcterms:created>
  <dcterms:modified xsi:type="dcterms:W3CDTF">2020-11-13T00:38:00Z</dcterms:modified>
</cp:coreProperties>
</file>